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2356ED" w:rsidRDefault="002356ED" w:rsidP="002356ED">
      <w:pPr>
        <w:ind w:firstLine="0"/>
        <w:jc w:val="center"/>
        <w:rPr>
          <w:rFonts w:ascii="Times New Roman" w:hAnsi="Times New Roman" w:cs="Times New Roman"/>
          <w:sz w:val="24"/>
          <w:szCs w:val="24"/>
        </w:rPr>
      </w:pPr>
    </w:p>
    <w:p w:rsidR="000F441B" w:rsidRDefault="00811FDD" w:rsidP="002356ED">
      <w:pPr>
        <w:ind w:firstLine="0"/>
        <w:jc w:val="center"/>
        <w:rPr>
          <w:rFonts w:ascii="Times New Roman" w:hAnsi="Times New Roman" w:cs="Times New Roman"/>
          <w:sz w:val="24"/>
          <w:szCs w:val="24"/>
        </w:rPr>
      </w:pPr>
      <w:r>
        <w:rPr>
          <w:rFonts w:ascii="Times New Roman" w:hAnsi="Times New Roman" w:cs="Times New Roman"/>
          <w:sz w:val="24"/>
          <w:szCs w:val="24"/>
        </w:rPr>
        <w:t>Cost Behavior</w:t>
      </w:r>
    </w:p>
    <w:p w:rsidR="002356ED" w:rsidRDefault="002356ED" w:rsidP="002356ED">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2356ED" w:rsidRDefault="002356ED" w:rsidP="002356ED">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56ED" w:rsidRDefault="002356ED">
      <w:pPr>
        <w:rPr>
          <w:rFonts w:ascii="Times New Roman" w:hAnsi="Times New Roman" w:cs="Times New Roman"/>
          <w:sz w:val="24"/>
          <w:szCs w:val="24"/>
        </w:rPr>
      </w:pPr>
      <w:r>
        <w:rPr>
          <w:rFonts w:ascii="Times New Roman" w:hAnsi="Times New Roman" w:cs="Times New Roman"/>
          <w:sz w:val="24"/>
          <w:szCs w:val="24"/>
        </w:rPr>
        <w:br w:type="page"/>
      </w:r>
    </w:p>
    <w:p w:rsidR="002356ED" w:rsidRDefault="00811FDD" w:rsidP="002356ED">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Cost Behavior</w:t>
      </w:r>
    </w:p>
    <w:p w:rsidR="00EE0387" w:rsidRPr="00EE0387" w:rsidRDefault="00EE0387" w:rsidP="00D56A49">
      <w:pPr>
        <w:jc w:val="both"/>
        <w:rPr>
          <w:rFonts w:ascii="Times New Roman" w:hAnsi="Times New Roman" w:cs="Times New Roman"/>
          <w:sz w:val="24"/>
          <w:szCs w:val="24"/>
        </w:rPr>
      </w:pPr>
      <w:r w:rsidRPr="00EE0387">
        <w:rPr>
          <w:rFonts w:ascii="Times New Roman" w:hAnsi="Times New Roman" w:cs="Times New Roman"/>
          <w:sz w:val="24"/>
          <w:szCs w:val="24"/>
        </w:rPr>
        <w:t xml:space="preserve">In understanding how unit variable cost </w:t>
      </w:r>
      <w:r w:rsidR="004F0BB4">
        <w:rPr>
          <w:rFonts w:ascii="Times New Roman" w:hAnsi="Times New Roman" w:cs="Times New Roman"/>
          <w:sz w:val="24"/>
          <w:szCs w:val="24"/>
        </w:rPr>
        <w:t>and variable cost behave with variation</w:t>
      </w:r>
      <w:r w:rsidRPr="00EE0387">
        <w:rPr>
          <w:rFonts w:ascii="Times New Roman" w:hAnsi="Times New Roman" w:cs="Times New Roman"/>
          <w:sz w:val="24"/>
          <w:szCs w:val="24"/>
        </w:rPr>
        <w:t xml:space="preserve"> in the level of activity, it is paramount to first understand what cost behavior refers to. Cost behavior can be defined as the method or procedure in which costs changes with a change in the related activities. It is essential as it helps managers to estimate costs related to decision making as well as predicting the projected profits</w:t>
      </w:r>
      <w:sdt>
        <w:sdtPr>
          <w:rPr>
            <w:rFonts w:ascii="Times New Roman" w:hAnsi="Times New Roman" w:cs="Times New Roman"/>
            <w:sz w:val="24"/>
            <w:szCs w:val="24"/>
          </w:rPr>
          <w:id w:val="2114016133"/>
          <w:citation/>
        </w:sdtPr>
        <w:sdtEndPr/>
        <w:sdtContent>
          <w:r w:rsidR="00D56A49">
            <w:rPr>
              <w:rFonts w:ascii="Times New Roman" w:hAnsi="Times New Roman" w:cs="Times New Roman"/>
              <w:sz w:val="24"/>
              <w:szCs w:val="24"/>
            </w:rPr>
            <w:fldChar w:fldCharType="begin"/>
          </w:r>
          <w:r w:rsidR="00D56A49">
            <w:rPr>
              <w:rFonts w:ascii="Times New Roman" w:hAnsi="Times New Roman" w:cs="Times New Roman"/>
              <w:sz w:val="24"/>
              <w:szCs w:val="24"/>
            </w:rPr>
            <w:instrText xml:space="preserve"> CITATION Jia19 \l 1033 </w:instrText>
          </w:r>
          <w:r w:rsidR="00D56A49">
            <w:rPr>
              <w:rFonts w:ascii="Times New Roman" w:hAnsi="Times New Roman" w:cs="Times New Roman"/>
              <w:sz w:val="24"/>
              <w:szCs w:val="24"/>
            </w:rPr>
            <w:fldChar w:fldCharType="separate"/>
          </w:r>
          <w:r w:rsidR="00D56A49">
            <w:rPr>
              <w:rFonts w:ascii="Times New Roman" w:hAnsi="Times New Roman" w:cs="Times New Roman"/>
              <w:noProof/>
              <w:sz w:val="24"/>
              <w:szCs w:val="24"/>
            </w:rPr>
            <w:t xml:space="preserve"> </w:t>
          </w:r>
          <w:r w:rsidR="00D56A49" w:rsidRPr="00D56A49">
            <w:rPr>
              <w:rFonts w:ascii="Times New Roman" w:hAnsi="Times New Roman" w:cs="Times New Roman"/>
              <w:noProof/>
              <w:sz w:val="24"/>
              <w:szCs w:val="24"/>
            </w:rPr>
            <w:t>(Jiambalvo, 2019)</w:t>
          </w:r>
          <w:r w:rsidR="00D56A49">
            <w:rPr>
              <w:rFonts w:ascii="Times New Roman" w:hAnsi="Times New Roman" w:cs="Times New Roman"/>
              <w:sz w:val="24"/>
              <w:szCs w:val="24"/>
            </w:rPr>
            <w:fldChar w:fldCharType="end"/>
          </w:r>
        </w:sdtContent>
      </w:sdt>
      <w:r w:rsidRPr="00EE0387">
        <w:rPr>
          <w:rFonts w:ascii="Times New Roman" w:hAnsi="Times New Roman" w:cs="Times New Roman"/>
          <w:sz w:val="24"/>
          <w:szCs w:val="24"/>
        </w:rPr>
        <w:t xml:space="preserve">. Understanding these two costs helps cost managers make the right decision as they are in a position to determine the particular activity that influences these two costs. </w:t>
      </w:r>
    </w:p>
    <w:p w:rsidR="00EE0387" w:rsidRPr="00EE0387" w:rsidRDefault="00EE0387" w:rsidP="00D56A49">
      <w:pPr>
        <w:jc w:val="both"/>
        <w:rPr>
          <w:rFonts w:ascii="Times New Roman" w:hAnsi="Times New Roman" w:cs="Times New Roman"/>
          <w:sz w:val="24"/>
          <w:szCs w:val="24"/>
        </w:rPr>
      </w:pPr>
      <w:r w:rsidRPr="00EE0387">
        <w:rPr>
          <w:rFonts w:ascii="Times New Roman" w:hAnsi="Times New Roman" w:cs="Times New Roman"/>
          <w:sz w:val="24"/>
          <w:szCs w:val="24"/>
        </w:rPr>
        <w:t xml:space="preserve">It is essential to also understand what unit variable costs </w:t>
      </w:r>
      <w:r w:rsidR="004F0BB4">
        <w:rPr>
          <w:rFonts w:ascii="Times New Roman" w:hAnsi="Times New Roman" w:cs="Times New Roman"/>
          <w:sz w:val="24"/>
          <w:szCs w:val="24"/>
        </w:rPr>
        <w:t xml:space="preserve">and total variable costs </w:t>
      </w:r>
      <w:r w:rsidRPr="00EE0387">
        <w:rPr>
          <w:rFonts w:ascii="Times New Roman" w:hAnsi="Times New Roman" w:cs="Times New Roman"/>
          <w:sz w:val="24"/>
          <w:szCs w:val="24"/>
        </w:rPr>
        <w:t xml:space="preserve">are. </w:t>
      </w:r>
      <w:r w:rsidR="004F0BB4">
        <w:rPr>
          <w:rFonts w:ascii="Times New Roman" w:hAnsi="Times New Roman" w:cs="Times New Roman"/>
          <w:sz w:val="24"/>
          <w:szCs w:val="24"/>
        </w:rPr>
        <w:t>V</w:t>
      </w:r>
      <w:r w:rsidRPr="00EE0387">
        <w:rPr>
          <w:rFonts w:ascii="Times New Roman" w:hAnsi="Times New Roman" w:cs="Times New Roman"/>
          <w:sz w:val="24"/>
          <w:szCs w:val="24"/>
        </w:rPr>
        <w:t>ariable costs refer to th</w:t>
      </w:r>
      <w:r w:rsidR="004F0BB4">
        <w:rPr>
          <w:rFonts w:ascii="Times New Roman" w:hAnsi="Times New Roman" w:cs="Times New Roman"/>
          <w:sz w:val="24"/>
          <w:szCs w:val="24"/>
        </w:rPr>
        <w:t>ose expenses that are related to</w:t>
      </w:r>
      <w:r w:rsidRPr="00EE0387">
        <w:rPr>
          <w:rFonts w:ascii="Times New Roman" w:hAnsi="Times New Roman" w:cs="Times New Roman"/>
          <w:sz w:val="24"/>
          <w:szCs w:val="24"/>
        </w:rPr>
        <w:t xml:space="preserve"> producing a particular good or service and which changes directly with the produced</w:t>
      </w:r>
      <w:r w:rsidR="004F0BB4">
        <w:rPr>
          <w:rFonts w:ascii="Times New Roman" w:hAnsi="Times New Roman" w:cs="Times New Roman"/>
          <w:sz w:val="24"/>
          <w:szCs w:val="24"/>
        </w:rPr>
        <w:t xml:space="preserve"> </w:t>
      </w:r>
      <w:r w:rsidR="004F0BB4" w:rsidRPr="00EE0387">
        <w:rPr>
          <w:rFonts w:ascii="Times New Roman" w:hAnsi="Times New Roman" w:cs="Times New Roman"/>
          <w:sz w:val="24"/>
          <w:szCs w:val="24"/>
        </w:rPr>
        <w:t>quantity</w:t>
      </w:r>
      <w:r w:rsidR="00CC2363">
        <w:rPr>
          <w:rFonts w:ascii="Times New Roman" w:hAnsi="Times New Roman" w:cs="Times New Roman"/>
          <w:sz w:val="24"/>
          <w:szCs w:val="24"/>
        </w:rPr>
        <w:t>. T</w:t>
      </w:r>
      <w:r w:rsidRPr="00EE0387">
        <w:rPr>
          <w:rFonts w:ascii="Times New Roman" w:hAnsi="Times New Roman" w:cs="Times New Roman"/>
          <w:sz w:val="24"/>
          <w:szCs w:val="24"/>
        </w:rPr>
        <w:t xml:space="preserve">otal variable costs include the cost of material and labor that is used in producing a particular good or service.  Unit variable costs, on the other hand, can be defined as the production costs incurred with the production of each unit of a product and which is affected by </w:t>
      </w:r>
      <w:r w:rsidR="00CC2363" w:rsidRPr="00EE0387">
        <w:rPr>
          <w:rFonts w:ascii="Times New Roman" w:hAnsi="Times New Roman" w:cs="Times New Roman"/>
          <w:sz w:val="24"/>
          <w:szCs w:val="24"/>
        </w:rPr>
        <w:t>variations</w:t>
      </w:r>
      <w:r w:rsidR="00CC2363">
        <w:rPr>
          <w:rFonts w:ascii="Times New Roman" w:hAnsi="Times New Roman" w:cs="Times New Roman"/>
          <w:sz w:val="24"/>
          <w:szCs w:val="24"/>
        </w:rPr>
        <w:t xml:space="preserve"> in the output produced by a company</w:t>
      </w:r>
      <w:r w:rsidRPr="00EE0387">
        <w:rPr>
          <w:rFonts w:ascii="Times New Roman" w:hAnsi="Times New Roman" w:cs="Times New Roman"/>
          <w:sz w:val="24"/>
          <w:szCs w:val="24"/>
        </w:rPr>
        <w:t>. These costs have an effect of either increasing or decreasing depending on the</w:t>
      </w:r>
      <w:r w:rsidR="00CC2363">
        <w:rPr>
          <w:rFonts w:ascii="Times New Roman" w:hAnsi="Times New Roman" w:cs="Times New Roman"/>
          <w:sz w:val="24"/>
          <w:szCs w:val="24"/>
        </w:rPr>
        <w:t xml:space="preserve"> production level of the organization</w:t>
      </w:r>
      <w:r w:rsidRPr="00EE0387">
        <w:rPr>
          <w:rFonts w:ascii="Times New Roman" w:hAnsi="Times New Roman" w:cs="Times New Roman"/>
          <w:sz w:val="24"/>
          <w:szCs w:val="24"/>
        </w:rPr>
        <w:t>.  When these two costs are studies with a particular level of activity, they tend to behave differently despite been variable with production levels</w:t>
      </w:r>
      <w:sdt>
        <w:sdtPr>
          <w:rPr>
            <w:rFonts w:ascii="Times New Roman" w:hAnsi="Times New Roman" w:cs="Times New Roman"/>
            <w:sz w:val="24"/>
            <w:szCs w:val="24"/>
          </w:rPr>
          <w:id w:val="-881333419"/>
          <w:citation/>
        </w:sdtPr>
        <w:sdtEndPr/>
        <w:sdtContent>
          <w:r w:rsidR="00D56A49">
            <w:rPr>
              <w:rFonts w:ascii="Times New Roman" w:hAnsi="Times New Roman" w:cs="Times New Roman"/>
              <w:sz w:val="24"/>
              <w:szCs w:val="24"/>
            </w:rPr>
            <w:fldChar w:fldCharType="begin"/>
          </w:r>
          <w:r w:rsidR="00D56A49">
            <w:rPr>
              <w:rFonts w:ascii="Times New Roman" w:hAnsi="Times New Roman" w:cs="Times New Roman"/>
              <w:sz w:val="24"/>
              <w:szCs w:val="24"/>
            </w:rPr>
            <w:instrText xml:space="preserve"> CITATION Ler15 \l 1033 </w:instrText>
          </w:r>
          <w:r w:rsidR="00D56A49">
            <w:rPr>
              <w:rFonts w:ascii="Times New Roman" w:hAnsi="Times New Roman" w:cs="Times New Roman"/>
              <w:sz w:val="24"/>
              <w:szCs w:val="24"/>
            </w:rPr>
            <w:fldChar w:fldCharType="separate"/>
          </w:r>
          <w:r w:rsidR="00D56A49">
            <w:rPr>
              <w:rFonts w:ascii="Times New Roman" w:hAnsi="Times New Roman" w:cs="Times New Roman"/>
              <w:noProof/>
              <w:sz w:val="24"/>
              <w:szCs w:val="24"/>
            </w:rPr>
            <w:t xml:space="preserve"> </w:t>
          </w:r>
          <w:r w:rsidR="00D56A49" w:rsidRPr="00D56A49">
            <w:rPr>
              <w:rFonts w:ascii="Times New Roman" w:hAnsi="Times New Roman" w:cs="Times New Roman"/>
              <w:noProof/>
              <w:sz w:val="24"/>
              <w:szCs w:val="24"/>
            </w:rPr>
            <w:t>(Lere, 2015)</w:t>
          </w:r>
          <w:r w:rsidR="00D56A49">
            <w:rPr>
              <w:rFonts w:ascii="Times New Roman" w:hAnsi="Times New Roman" w:cs="Times New Roman"/>
              <w:sz w:val="24"/>
              <w:szCs w:val="24"/>
            </w:rPr>
            <w:fldChar w:fldCharType="end"/>
          </w:r>
        </w:sdtContent>
      </w:sdt>
      <w:r w:rsidRPr="00EE0387">
        <w:rPr>
          <w:rFonts w:ascii="Times New Roman" w:hAnsi="Times New Roman" w:cs="Times New Roman"/>
          <w:sz w:val="24"/>
          <w:szCs w:val="24"/>
        </w:rPr>
        <w:t xml:space="preserve">. </w:t>
      </w:r>
      <w:r w:rsidR="009C46CA">
        <w:rPr>
          <w:rFonts w:ascii="Times New Roman" w:hAnsi="Times New Roman" w:cs="Times New Roman"/>
          <w:sz w:val="24"/>
          <w:szCs w:val="24"/>
        </w:rPr>
        <w:t>The total variable costs</w:t>
      </w:r>
      <w:r w:rsidRPr="00EE0387">
        <w:rPr>
          <w:rFonts w:ascii="Times New Roman" w:hAnsi="Times New Roman" w:cs="Times New Roman"/>
          <w:sz w:val="24"/>
          <w:szCs w:val="24"/>
        </w:rPr>
        <w:t xml:space="preserve"> </w:t>
      </w:r>
      <w:r w:rsidR="001554FA">
        <w:rPr>
          <w:rFonts w:ascii="Times New Roman" w:hAnsi="Times New Roman" w:cs="Times New Roman"/>
          <w:sz w:val="24"/>
          <w:szCs w:val="24"/>
        </w:rPr>
        <w:t>rise</w:t>
      </w:r>
      <w:r w:rsidR="00121801">
        <w:rPr>
          <w:rFonts w:ascii="Times New Roman" w:hAnsi="Times New Roman" w:cs="Times New Roman"/>
          <w:sz w:val="24"/>
          <w:szCs w:val="24"/>
        </w:rPr>
        <w:t xml:space="preserve"> </w:t>
      </w:r>
      <w:r w:rsidR="00DD0575">
        <w:rPr>
          <w:rFonts w:ascii="Times New Roman" w:hAnsi="Times New Roman" w:cs="Times New Roman"/>
          <w:sz w:val="24"/>
          <w:szCs w:val="24"/>
        </w:rPr>
        <w:t>as the activity level rises</w:t>
      </w:r>
      <w:r w:rsidRPr="00EE0387">
        <w:rPr>
          <w:rFonts w:ascii="Times New Roman" w:hAnsi="Times New Roman" w:cs="Times New Roman"/>
          <w:sz w:val="24"/>
          <w:szCs w:val="24"/>
        </w:rPr>
        <w:t xml:space="preserve"> while </w:t>
      </w:r>
      <w:bookmarkStart w:id="0" w:name="_GoBack"/>
      <w:bookmarkEnd w:id="0"/>
      <w:r w:rsidRPr="00EE0387">
        <w:rPr>
          <w:rFonts w:ascii="Times New Roman" w:hAnsi="Times New Roman" w:cs="Times New Roman"/>
          <w:sz w:val="24"/>
          <w:szCs w:val="24"/>
        </w:rPr>
        <w:t xml:space="preserve">unit variable costs </w:t>
      </w:r>
      <w:r w:rsidR="001554FA">
        <w:rPr>
          <w:rFonts w:ascii="Times New Roman" w:hAnsi="Times New Roman" w:cs="Times New Roman"/>
          <w:sz w:val="24"/>
          <w:szCs w:val="24"/>
        </w:rPr>
        <w:t>remain constant</w:t>
      </w:r>
      <w:r w:rsidR="00811FDD">
        <w:rPr>
          <w:rFonts w:ascii="Times New Roman" w:hAnsi="Times New Roman" w:cs="Times New Roman"/>
          <w:sz w:val="24"/>
          <w:szCs w:val="24"/>
        </w:rPr>
        <w:t xml:space="preserve"> as the</w:t>
      </w:r>
      <w:r w:rsidRPr="00EE0387">
        <w:rPr>
          <w:rFonts w:ascii="Times New Roman" w:hAnsi="Times New Roman" w:cs="Times New Roman"/>
          <w:sz w:val="24"/>
          <w:szCs w:val="24"/>
        </w:rPr>
        <w:t xml:space="preserve"> level of activity</w:t>
      </w:r>
      <w:r w:rsidR="001554FA">
        <w:rPr>
          <w:rFonts w:ascii="Times New Roman" w:hAnsi="Times New Roman" w:cs="Times New Roman"/>
          <w:sz w:val="24"/>
          <w:szCs w:val="24"/>
        </w:rPr>
        <w:t xml:space="preserve"> rises</w:t>
      </w:r>
      <w:r w:rsidRPr="00EE0387">
        <w:rPr>
          <w:rFonts w:ascii="Times New Roman" w:hAnsi="Times New Roman" w:cs="Times New Roman"/>
          <w:sz w:val="24"/>
          <w:szCs w:val="24"/>
        </w:rPr>
        <w:t xml:space="preserve">. </w:t>
      </w:r>
    </w:p>
    <w:p w:rsidR="00EE0387" w:rsidRPr="00EE0387" w:rsidRDefault="00DD0575" w:rsidP="00D56A49">
      <w:pPr>
        <w:jc w:val="both"/>
        <w:rPr>
          <w:rFonts w:ascii="Times New Roman" w:hAnsi="Times New Roman" w:cs="Times New Roman"/>
          <w:sz w:val="24"/>
          <w:szCs w:val="24"/>
        </w:rPr>
      </w:pPr>
      <w:r>
        <w:rPr>
          <w:rFonts w:ascii="Times New Roman" w:hAnsi="Times New Roman" w:cs="Times New Roman"/>
          <w:sz w:val="24"/>
          <w:szCs w:val="24"/>
        </w:rPr>
        <w:t>When dealing with</w:t>
      </w:r>
      <w:r w:rsidR="00EE0387" w:rsidRPr="00EE0387">
        <w:rPr>
          <w:rFonts w:ascii="Times New Roman" w:hAnsi="Times New Roman" w:cs="Times New Roman"/>
          <w:sz w:val="24"/>
          <w:szCs w:val="24"/>
        </w:rPr>
        <w:t xml:space="preserve"> </w:t>
      </w:r>
      <w:r w:rsidR="00811FDD">
        <w:rPr>
          <w:rFonts w:ascii="Times New Roman" w:hAnsi="Times New Roman" w:cs="Times New Roman"/>
          <w:sz w:val="24"/>
          <w:szCs w:val="24"/>
        </w:rPr>
        <w:t>variable costs, a rise</w:t>
      </w:r>
      <w:r w:rsidR="00EE0387" w:rsidRPr="00EE0387">
        <w:rPr>
          <w:rFonts w:ascii="Times New Roman" w:hAnsi="Times New Roman" w:cs="Times New Roman"/>
          <w:sz w:val="24"/>
          <w:szCs w:val="24"/>
        </w:rPr>
        <w:t xml:space="preserve"> in the level of activity results in an increase in these costs since as unit of production increases the cost associated with such production also increases. The production of an extra unit requires additional costs to be incurred in coming up with such a product. Therefore, as more units are produced, the total variable costs incurred also </w:t>
      </w:r>
      <w:r w:rsidR="00EE0387" w:rsidRPr="00EE0387">
        <w:rPr>
          <w:rFonts w:ascii="Times New Roman" w:hAnsi="Times New Roman" w:cs="Times New Roman"/>
          <w:sz w:val="24"/>
          <w:szCs w:val="24"/>
        </w:rPr>
        <w:lastRenderedPageBreak/>
        <w:t>increases in cover</w:t>
      </w:r>
      <w:r>
        <w:rPr>
          <w:rFonts w:ascii="Times New Roman" w:hAnsi="Times New Roman" w:cs="Times New Roman"/>
          <w:sz w:val="24"/>
          <w:szCs w:val="24"/>
        </w:rPr>
        <w:t>ing</w:t>
      </w:r>
      <w:r w:rsidR="00EE0387" w:rsidRPr="00EE0387">
        <w:rPr>
          <w:rFonts w:ascii="Times New Roman" w:hAnsi="Times New Roman" w:cs="Times New Roman"/>
          <w:sz w:val="24"/>
          <w:szCs w:val="24"/>
        </w:rPr>
        <w:t xml:space="preserve"> production demands</w:t>
      </w:r>
      <w:sdt>
        <w:sdtPr>
          <w:rPr>
            <w:rFonts w:ascii="Times New Roman" w:hAnsi="Times New Roman" w:cs="Times New Roman"/>
            <w:sz w:val="24"/>
            <w:szCs w:val="24"/>
          </w:rPr>
          <w:id w:val="1486435884"/>
          <w:citation/>
        </w:sdtPr>
        <w:sdtEndPr/>
        <w:sdtContent>
          <w:r w:rsidR="00D56A49">
            <w:rPr>
              <w:rFonts w:ascii="Times New Roman" w:hAnsi="Times New Roman" w:cs="Times New Roman"/>
              <w:sz w:val="24"/>
              <w:szCs w:val="24"/>
            </w:rPr>
            <w:fldChar w:fldCharType="begin"/>
          </w:r>
          <w:r w:rsidR="00D56A49">
            <w:rPr>
              <w:rFonts w:ascii="Times New Roman" w:hAnsi="Times New Roman" w:cs="Times New Roman"/>
              <w:sz w:val="24"/>
              <w:szCs w:val="24"/>
            </w:rPr>
            <w:instrText xml:space="preserve"> CITATION Jia19 \l 1033 </w:instrText>
          </w:r>
          <w:r w:rsidR="00D56A49">
            <w:rPr>
              <w:rFonts w:ascii="Times New Roman" w:hAnsi="Times New Roman" w:cs="Times New Roman"/>
              <w:sz w:val="24"/>
              <w:szCs w:val="24"/>
            </w:rPr>
            <w:fldChar w:fldCharType="separate"/>
          </w:r>
          <w:r w:rsidR="00D56A49">
            <w:rPr>
              <w:rFonts w:ascii="Times New Roman" w:hAnsi="Times New Roman" w:cs="Times New Roman"/>
              <w:noProof/>
              <w:sz w:val="24"/>
              <w:szCs w:val="24"/>
            </w:rPr>
            <w:t xml:space="preserve"> </w:t>
          </w:r>
          <w:r w:rsidR="00D56A49" w:rsidRPr="00D56A49">
            <w:rPr>
              <w:rFonts w:ascii="Times New Roman" w:hAnsi="Times New Roman" w:cs="Times New Roman"/>
              <w:noProof/>
              <w:sz w:val="24"/>
              <w:szCs w:val="24"/>
            </w:rPr>
            <w:t>(Jiambalvo, 2019)</w:t>
          </w:r>
          <w:r w:rsidR="00D56A49">
            <w:rPr>
              <w:rFonts w:ascii="Times New Roman" w:hAnsi="Times New Roman" w:cs="Times New Roman"/>
              <w:sz w:val="24"/>
              <w:szCs w:val="24"/>
            </w:rPr>
            <w:fldChar w:fldCharType="end"/>
          </w:r>
        </w:sdtContent>
      </w:sdt>
      <w:r w:rsidR="00EE0387" w:rsidRPr="00EE0387">
        <w:rPr>
          <w:rFonts w:ascii="Times New Roman" w:hAnsi="Times New Roman" w:cs="Times New Roman"/>
          <w:sz w:val="24"/>
          <w:szCs w:val="24"/>
        </w:rPr>
        <w:t>. A</w:t>
      </w:r>
      <w:r>
        <w:rPr>
          <w:rFonts w:ascii="Times New Roman" w:hAnsi="Times New Roman" w:cs="Times New Roman"/>
          <w:sz w:val="24"/>
          <w:szCs w:val="24"/>
        </w:rPr>
        <w:t>s the level of activity rises</w:t>
      </w:r>
      <w:r w:rsidR="00EE0387" w:rsidRPr="00EE0387">
        <w:rPr>
          <w:rFonts w:ascii="Times New Roman" w:hAnsi="Times New Roman" w:cs="Times New Roman"/>
          <w:sz w:val="24"/>
          <w:szCs w:val="24"/>
        </w:rPr>
        <w:t>, the unit variab</w:t>
      </w:r>
      <w:r>
        <w:rPr>
          <w:rFonts w:ascii="Times New Roman" w:hAnsi="Times New Roman" w:cs="Times New Roman"/>
          <w:sz w:val="24"/>
          <w:szCs w:val="24"/>
        </w:rPr>
        <w:t>le costs tend to remain the constant</w:t>
      </w:r>
      <w:r w:rsidR="00EE0387" w:rsidRPr="00EE0387">
        <w:rPr>
          <w:rFonts w:ascii="Times New Roman" w:hAnsi="Times New Roman" w:cs="Times New Roman"/>
          <w:sz w:val="24"/>
          <w:szCs w:val="24"/>
        </w:rPr>
        <w:t>.</w:t>
      </w:r>
    </w:p>
    <w:p w:rsidR="00EE0387" w:rsidRPr="00EE0387" w:rsidRDefault="00EE0387" w:rsidP="00D56A49">
      <w:pPr>
        <w:jc w:val="both"/>
        <w:rPr>
          <w:rFonts w:ascii="Times New Roman" w:hAnsi="Times New Roman" w:cs="Times New Roman"/>
          <w:sz w:val="24"/>
          <w:szCs w:val="24"/>
        </w:rPr>
      </w:pPr>
      <w:r w:rsidRPr="00EE0387">
        <w:rPr>
          <w:rFonts w:ascii="Times New Roman" w:hAnsi="Times New Roman" w:cs="Times New Roman"/>
          <w:sz w:val="24"/>
          <w:szCs w:val="24"/>
        </w:rPr>
        <w:t xml:space="preserve"> The argument behind this is that an increase in the units produced does not demand more costs since the same cost is used in coming up with the units. When more units are produced, no change occurs in the costs used to produce an extra unit. Therefore, an increase in the level of activity does not affect the unit variable cost. This knowledge is vital for cost managers as they can understand how the various production activities influence costs</w:t>
      </w:r>
      <w:sdt>
        <w:sdtPr>
          <w:rPr>
            <w:rFonts w:ascii="Times New Roman" w:hAnsi="Times New Roman" w:cs="Times New Roman"/>
            <w:sz w:val="24"/>
            <w:szCs w:val="24"/>
          </w:rPr>
          <w:id w:val="-58707691"/>
          <w:citation/>
        </w:sdtPr>
        <w:sdtEndPr/>
        <w:sdtContent>
          <w:r w:rsidR="00D56A49">
            <w:rPr>
              <w:rFonts w:ascii="Times New Roman" w:hAnsi="Times New Roman" w:cs="Times New Roman"/>
              <w:sz w:val="24"/>
              <w:szCs w:val="24"/>
            </w:rPr>
            <w:fldChar w:fldCharType="begin"/>
          </w:r>
          <w:r w:rsidR="00D56A49">
            <w:rPr>
              <w:rFonts w:ascii="Times New Roman" w:hAnsi="Times New Roman" w:cs="Times New Roman"/>
              <w:sz w:val="24"/>
              <w:szCs w:val="24"/>
            </w:rPr>
            <w:instrText xml:space="preserve"> CITATION Jia19 \l 1033 </w:instrText>
          </w:r>
          <w:r w:rsidR="00D56A49">
            <w:rPr>
              <w:rFonts w:ascii="Times New Roman" w:hAnsi="Times New Roman" w:cs="Times New Roman"/>
              <w:sz w:val="24"/>
              <w:szCs w:val="24"/>
            </w:rPr>
            <w:fldChar w:fldCharType="separate"/>
          </w:r>
          <w:r w:rsidR="00D56A49">
            <w:rPr>
              <w:rFonts w:ascii="Times New Roman" w:hAnsi="Times New Roman" w:cs="Times New Roman"/>
              <w:noProof/>
              <w:sz w:val="24"/>
              <w:szCs w:val="24"/>
            </w:rPr>
            <w:t xml:space="preserve"> </w:t>
          </w:r>
          <w:r w:rsidR="00D56A49" w:rsidRPr="00D56A49">
            <w:rPr>
              <w:rFonts w:ascii="Times New Roman" w:hAnsi="Times New Roman" w:cs="Times New Roman"/>
              <w:noProof/>
              <w:sz w:val="24"/>
              <w:szCs w:val="24"/>
            </w:rPr>
            <w:t>(Jiambalvo, 2019)</w:t>
          </w:r>
          <w:r w:rsidR="00D56A49">
            <w:rPr>
              <w:rFonts w:ascii="Times New Roman" w:hAnsi="Times New Roman" w:cs="Times New Roman"/>
              <w:sz w:val="24"/>
              <w:szCs w:val="24"/>
            </w:rPr>
            <w:fldChar w:fldCharType="end"/>
          </w:r>
        </w:sdtContent>
      </w:sdt>
      <w:r w:rsidRPr="00EE0387">
        <w:rPr>
          <w:rFonts w:ascii="Times New Roman" w:hAnsi="Times New Roman" w:cs="Times New Roman"/>
          <w:sz w:val="24"/>
          <w:szCs w:val="24"/>
        </w:rPr>
        <w:t xml:space="preserve">. It is essential for them to keep the variable costs as low as possible depending on the production demands while the unit variable costs have no significant effect on the level of activity. </w:t>
      </w:r>
    </w:p>
    <w:p w:rsidR="00EE0387" w:rsidRPr="00EE0387" w:rsidRDefault="00EE0387" w:rsidP="00EE0387">
      <w:pPr>
        <w:rPr>
          <w:rFonts w:ascii="Times New Roman" w:hAnsi="Times New Roman" w:cs="Times New Roman"/>
          <w:sz w:val="24"/>
          <w:szCs w:val="24"/>
        </w:rPr>
      </w:pPr>
      <w:r w:rsidRPr="00EE0387">
        <w:rPr>
          <w:rFonts w:ascii="Times New Roman" w:hAnsi="Times New Roman" w:cs="Times New Roman"/>
          <w:sz w:val="24"/>
          <w:szCs w:val="24"/>
        </w:rPr>
        <w:t xml:space="preserve"> </w:t>
      </w:r>
    </w:p>
    <w:p w:rsidR="00CF5C47" w:rsidRDefault="00EE0387" w:rsidP="00EE0387">
      <w:pPr>
        <w:rPr>
          <w:rFonts w:ascii="Times New Roman" w:hAnsi="Times New Roman" w:cs="Times New Roman"/>
          <w:sz w:val="24"/>
          <w:szCs w:val="24"/>
        </w:rPr>
      </w:pPr>
      <w:r w:rsidRPr="00EE0387">
        <w:rPr>
          <w:rFonts w:ascii="Times New Roman" w:hAnsi="Times New Roman" w:cs="Times New Roman"/>
          <w:sz w:val="24"/>
          <w:szCs w:val="24"/>
        </w:rPr>
        <w:t xml:space="preserve"> </w:t>
      </w:r>
      <w:r w:rsidR="00CF5C47">
        <w:rPr>
          <w:rFonts w:ascii="Times New Roman" w:hAnsi="Times New Roman" w:cs="Times New Roman"/>
          <w:sz w:val="24"/>
          <w:szCs w:val="24"/>
        </w:rPr>
        <w:br w:type="page"/>
      </w:r>
    </w:p>
    <w:p w:rsidR="00065F6C" w:rsidRPr="00EE0387" w:rsidRDefault="00CF5C47" w:rsidP="00EE0387">
      <w:pPr>
        <w:ind w:firstLine="0"/>
        <w:jc w:val="center"/>
        <w:rPr>
          <w:rFonts w:ascii="Times New Roman" w:hAnsi="Times New Roman" w:cs="Times New Roman"/>
          <w:sz w:val="24"/>
          <w:szCs w:val="24"/>
        </w:rPr>
      </w:pPr>
      <w:r w:rsidRPr="00EE0387">
        <w:rPr>
          <w:rFonts w:ascii="Times New Roman" w:hAnsi="Times New Roman" w:cs="Times New Roman"/>
          <w:sz w:val="24"/>
          <w:szCs w:val="24"/>
        </w:rPr>
        <w:lastRenderedPageBreak/>
        <w:t>References</w:t>
      </w:r>
    </w:p>
    <w:p w:rsidR="00EE0387" w:rsidRPr="00EE0387" w:rsidRDefault="00EE0387" w:rsidP="00EE0387">
      <w:pPr>
        <w:pStyle w:val="Bibliography"/>
        <w:ind w:left="720" w:hanging="720"/>
        <w:rPr>
          <w:rFonts w:ascii="Times New Roman" w:hAnsi="Times New Roman" w:cs="Times New Roman"/>
          <w:noProof/>
          <w:sz w:val="24"/>
          <w:szCs w:val="24"/>
        </w:rPr>
      </w:pPr>
      <w:r w:rsidRPr="00EE0387">
        <w:rPr>
          <w:rFonts w:ascii="Times New Roman" w:hAnsi="Times New Roman" w:cs="Times New Roman"/>
          <w:sz w:val="24"/>
          <w:szCs w:val="24"/>
        </w:rPr>
        <w:fldChar w:fldCharType="begin"/>
      </w:r>
      <w:r w:rsidRPr="00EE0387">
        <w:rPr>
          <w:rFonts w:ascii="Times New Roman" w:hAnsi="Times New Roman" w:cs="Times New Roman"/>
          <w:sz w:val="24"/>
          <w:szCs w:val="24"/>
        </w:rPr>
        <w:instrText xml:space="preserve"> BIBLIOGRAPHY  \l 1033 </w:instrText>
      </w:r>
      <w:r w:rsidRPr="00EE0387">
        <w:rPr>
          <w:rFonts w:ascii="Times New Roman" w:hAnsi="Times New Roman" w:cs="Times New Roman"/>
          <w:sz w:val="24"/>
          <w:szCs w:val="24"/>
        </w:rPr>
        <w:fldChar w:fldCharType="separate"/>
      </w:r>
      <w:r w:rsidRPr="00EE0387">
        <w:rPr>
          <w:rFonts w:ascii="Times New Roman" w:hAnsi="Times New Roman" w:cs="Times New Roman"/>
          <w:noProof/>
          <w:sz w:val="24"/>
          <w:szCs w:val="24"/>
        </w:rPr>
        <w:t xml:space="preserve">Jiambalvo, J. (2019). </w:t>
      </w:r>
      <w:r w:rsidRPr="00EE0387">
        <w:rPr>
          <w:rFonts w:ascii="Times New Roman" w:hAnsi="Times New Roman" w:cs="Times New Roman"/>
          <w:i/>
          <w:iCs/>
          <w:noProof/>
          <w:sz w:val="24"/>
          <w:szCs w:val="24"/>
        </w:rPr>
        <w:t>Managerial accounting.</w:t>
      </w:r>
      <w:r w:rsidRPr="00EE0387">
        <w:rPr>
          <w:rFonts w:ascii="Times New Roman" w:hAnsi="Times New Roman" w:cs="Times New Roman"/>
          <w:noProof/>
          <w:sz w:val="24"/>
          <w:szCs w:val="24"/>
        </w:rPr>
        <w:t xml:space="preserve"> Hoboken, New Jersey: John Wiley &amp; Sons.</w:t>
      </w:r>
    </w:p>
    <w:p w:rsidR="00EE0387" w:rsidRPr="00EE0387" w:rsidRDefault="00EE0387" w:rsidP="00EE0387">
      <w:pPr>
        <w:pStyle w:val="Bibliography"/>
        <w:ind w:left="720" w:hanging="720"/>
        <w:rPr>
          <w:rFonts w:ascii="Times New Roman" w:hAnsi="Times New Roman" w:cs="Times New Roman"/>
          <w:noProof/>
          <w:sz w:val="24"/>
          <w:szCs w:val="24"/>
        </w:rPr>
      </w:pPr>
      <w:r w:rsidRPr="00EE0387">
        <w:rPr>
          <w:rFonts w:ascii="Times New Roman" w:hAnsi="Times New Roman" w:cs="Times New Roman"/>
          <w:noProof/>
          <w:sz w:val="24"/>
          <w:szCs w:val="24"/>
        </w:rPr>
        <w:t xml:space="preserve">Lere, J. (2015). Activity-based costing: a powerful tool for pricing. </w:t>
      </w:r>
      <w:r w:rsidRPr="00EE0387">
        <w:rPr>
          <w:rFonts w:ascii="Times New Roman" w:hAnsi="Times New Roman" w:cs="Times New Roman"/>
          <w:i/>
          <w:iCs/>
          <w:noProof/>
          <w:sz w:val="24"/>
          <w:szCs w:val="24"/>
        </w:rPr>
        <w:t>Journal of Business &amp; Industrial Marketing</w:t>
      </w:r>
      <w:r w:rsidRPr="00EE0387">
        <w:rPr>
          <w:rFonts w:ascii="Times New Roman" w:hAnsi="Times New Roman" w:cs="Times New Roman"/>
          <w:noProof/>
          <w:sz w:val="24"/>
          <w:szCs w:val="24"/>
        </w:rPr>
        <w:t>, 23-33.</w:t>
      </w:r>
    </w:p>
    <w:p w:rsidR="00F23942" w:rsidRDefault="00EE0387" w:rsidP="00EE0387">
      <w:pPr>
        <w:ind w:firstLine="0"/>
        <w:rPr>
          <w:rFonts w:ascii="Times New Roman" w:hAnsi="Times New Roman" w:cs="Times New Roman"/>
          <w:sz w:val="24"/>
          <w:szCs w:val="24"/>
        </w:rPr>
      </w:pPr>
      <w:r w:rsidRPr="00EE0387">
        <w:rPr>
          <w:rFonts w:ascii="Times New Roman" w:hAnsi="Times New Roman" w:cs="Times New Roman"/>
          <w:sz w:val="24"/>
          <w:szCs w:val="24"/>
        </w:rPr>
        <w:fldChar w:fldCharType="end"/>
      </w:r>
    </w:p>
    <w:p w:rsidR="00BB0974" w:rsidRPr="00FB6A48" w:rsidRDefault="00BB0974">
      <w:pPr>
        <w:rPr>
          <w:rFonts w:ascii="Times New Roman" w:hAnsi="Times New Roman" w:cs="Times New Roman"/>
          <w:sz w:val="24"/>
          <w:szCs w:val="24"/>
        </w:rPr>
      </w:pPr>
    </w:p>
    <w:sectPr w:rsidR="00BB0974" w:rsidRPr="00FB6A48" w:rsidSect="002356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CA6" w:rsidRDefault="00FA5CA6" w:rsidP="002356ED">
      <w:pPr>
        <w:spacing w:line="240" w:lineRule="auto"/>
      </w:pPr>
      <w:r>
        <w:separator/>
      </w:r>
    </w:p>
  </w:endnote>
  <w:endnote w:type="continuationSeparator" w:id="0">
    <w:p w:rsidR="00FA5CA6" w:rsidRDefault="00FA5CA6" w:rsidP="002356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CA6" w:rsidRDefault="00FA5CA6" w:rsidP="002356ED">
      <w:pPr>
        <w:spacing w:line="240" w:lineRule="auto"/>
      </w:pPr>
      <w:r>
        <w:separator/>
      </w:r>
    </w:p>
  </w:footnote>
  <w:footnote w:type="continuationSeparator" w:id="0">
    <w:p w:rsidR="00FA5CA6" w:rsidRDefault="00FA5CA6" w:rsidP="002356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6ED" w:rsidRPr="002356ED" w:rsidRDefault="002356ED" w:rsidP="002356ED">
    <w:pPr>
      <w:pStyle w:val="Header"/>
      <w:ind w:firstLine="0"/>
      <w:rPr>
        <w:rFonts w:ascii="Times New Roman" w:hAnsi="Times New Roman" w:cs="Times New Roman"/>
        <w:sz w:val="24"/>
        <w:szCs w:val="24"/>
      </w:rPr>
    </w:pPr>
    <w:r w:rsidRPr="002356ED">
      <w:rPr>
        <w:rFonts w:ascii="Times New Roman" w:hAnsi="Times New Roman" w:cs="Times New Roman"/>
        <w:sz w:val="24"/>
        <w:szCs w:val="24"/>
      </w:rPr>
      <w:t>COST BEHAVIOR</w:t>
    </w:r>
    <w:r w:rsidRPr="002356ED">
      <w:rPr>
        <w:rFonts w:ascii="Times New Roman" w:hAnsi="Times New Roman" w:cs="Times New Roman"/>
        <w:sz w:val="24"/>
        <w:szCs w:val="24"/>
      </w:rPr>
      <w:tab/>
    </w:r>
    <w:r w:rsidRPr="002356ED">
      <w:rPr>
        <w:rFonts w:ascii="Times New Roman" w:hAnsi="Times New Roman" w:cs="Times New Roman"/>
        <w:sz w:val="24"/>
        <w:szCs w:val="24"/>
      </w:rPr>
      <w:tab/>
    </w:r>
    <w:sdt>
      <w:sdtPr>
        <w:rPr>
          <w:rFonts w:ascii="Times New Roman" w:hAnsi="Times New Roman" w:cs="Times New Roman"/>
          <w:sz w:val="24"/>
          <w:szCs w:val="24"/>
        </w:rPr>
        <w:id w:val="-1061935705"/>
        <w:docPartObj>
          <w:docPartGallery w:val="Page Numbers (Top of Page)"/>
          <w:docPartUnique/>
        </w:docPartObj>
      </w:sdtPr>
      <w:sdtEndPr>
        <w:rPr>
          <w:noProof/>
        </w:rPr>
      </w:sdtEndPr>
      <w:sdtContent>
        <w:r w:rsidRPr="002356ED">
          <w:rPr>
            <w:rFonts w:ascii="Times New Roman" w:hAnsi="Times New Roman" w:cs="Times New Roman"/>
            <w:sz w:val="24"/>
            <w:szCs w:val="24"/>
          </w:rPr>
          <w:fldChar w:fldCharType="begin"/>
        </w:r>
        <w:r w:rsidRPr="002356ED">
          <w:rPr>
            <w:rFonts w:ascii="Times New Roman" w:hAnsi="Times New Roman" w:cs="Times New Roman"/>
            <w:sz w:val="24"/>
            <w:szCs w:val="24"/>
          </w:rPr>
          <w:instrText xml:space="preserve"> PAGE   \* MERGEFORMAT </w:instrText>
        </w:r>
        <w:r w:rsidRPr="002356ED">
          <w:rPr>
            <w:rFonts w:ascii="Times New Roman" w:hAnsi="Times New Roman" w:cs="Times New Roman"/>
            <w:sz w:val="24"/>
            <w:szCs w:val="24"/>
          </w:rPr>
          <w:fldChar w:fldCharType="separate"/>
        </w:r>
        <w:r w:rsidR="001554FA">
          <w:rPr>
            <w:rFonts w:ascii="Times New Roman" w:hAnsi="Times New Roman" w:cs="Times New Roman"/>
            <w:noProof/>
            <w:sz w:val="24"/>
            <w:szCs w:val="24"/>
          </w:rPr>
          <w:t>4</w:t>
        </w:r>
        <w:r w:rsidRPr="002356ED">
          <w:rPr>
            <w:rFonts w:ascii="Times New Roman" w:hAnsi="Times New Roman" w:cs="Times New Roman"/>
            <w:noProof/>
            <w:sz w:val="24"/>
            <w:szCs w:val="24"/>
          </w:rPr>
          <w:fldChar w:fldCharType="end"/>
        </w:r>
      </w:sdtContent>
    </w:sdt>
  </w:p>
  <w:p w:rsidR="002356ED" w:rsidRPr="002356ED" w:rsidRDefault="002356E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6ED" w:rsidRPr="002356ED" w:rsidRDefault="002356ED" w:rsidP="002356ED">
    <w:pPr>
      <w:pStyle w:val="Header"/>
      <w:ind w:firstLine="0"/>
      <w:rPr>
        <w:rFonts w:ascii="Times New Roman" w:hAnsi="Times New Roman" w:cs="Times New Roman"/>
        <w:sz w:val="24"/>
        <w:szCs w:val="24"/>
      </w:rPr>
    </w:pPr>
    <w:r w:rsidRPr="002356ED">
      <w:rPr>
        <w:rFonts w:ascii="Times New Roman" w:hAnsi="Times New Roman" w:cs="Times New Roman"/>
        <w:sz w:val="24"/>
        <w:szCs w:val="24"/>
      </w:rPr>
      <w:t>Running Head: COST BEHAVIOR</w:t>
    </w:r>
    <w:r w:rsidRPr="002356ED">
      <w:rPr>
        <w:rFonts w:ascii="Times New Roman" w:hAnsi="Times New Roman" w:cs="Times New Roman"/>
        <w:sz w:val="24"/>
        <w:szCs w:val="24"/>
      </w:rPr>
      <w:tab/>
    </w:r>
    <w:r w:rsidRPr="002356ED">
      <w:rPr>
        <w:rFonts w:ascii="Times New Roman" w:hAnsi="Times New Roman" w:cs="Times New Roman"/>
        <w:sz w:val="24"/>
        <w:szCs w:val="24"/>
      </w:rPr>
      <w:tab/>
    </w:r>
    <w:sdt>
      <w:sdtPr>
        <w:rPr>
          <w:rFonts w:ascii="Times New Roman" w:hAnsi="Times New Roman" w:cs="Times New Roman"/>
          <w:sz w:val="24"/>
          <w:szCs w:val="24"/>
        </w:rPr>
        <w:id w:val="-936283079"/>
        <w:docPartObj>
          <w:docPartGallery w:val="Page Numbers (Top of Page)"/>
          <w:docPartUnique/>
        </w:docPartObj>
      </w:sdtPr>
      <w:sdtEndPr>
        <w:rPr>
          <w:noProof/>
        </w:rPr>
      </w:sdtEndPr>
      <w:sdtContent>
        <w:r w:rsidRPr="002356ED">
          <w:rPr>
            <w:rFonts w:ascii="Times New Roman" w:hAnsi="Times New Roman" w:cs="Times New Roman"/>
            <w:sz w:val="24"/>
            <w:szCs w:val="24"/>
          </w:rPr>
          <w:fldChar w:fldCharType="begin"/>
        </w:r>
        <w:r w:rsidRPr="002356ED">
          <w:rPr>
            <w:rFonts w:ascii="Times New Roman" w:hAnsi="Times New Roman" w:cs="Times New Roman"/>
            <w:sz w:val="24"/>
            <w:szCs w:val="24"/>
          </w:rPr>
          <w:instrText xml:space="preserve"> PAGE   \* MERGEFORMAT </w:instrText>
        </w:r>
        <w:r w:rsidRPr="002356ED">
          <w:rPr>
            <w:rFonts w:ascii="Times New Roman" w:hAnsi="Times New Roman" w:cs="Times New Roman"/>
            <w:sz w:val="24"/>
            <w:szCs w:val="24"/>
          </w:rPr>
          <w:fldChar w:fldCharType="separate"/>
        </w:r>
        <w:r w:rsidR="001554FA">
          <w:rPr>
            <w:rFonts w:ascii="Times New Roman" w:hAnsi="Times New Roman" w:cs="Times New Roman"/>
            <w:noProof/>
            <w:sz w:val="24"/>
            <w:szCs w:val="24"/>
          </w:rPr>
          <w:t>1</w:t>
        </w:r>
        <w:r w:rsidRPr="002356ED">
          <w:rPr>
            <w:rFonts w:ascii="Times New Roman" w:hAnsi="Times New Roman" w:cs="Times New Roman"/>
            <w:noProof/>
            <w:sz w:val="24"/>
            <w:szCs w:val="24"/>
          </w:rPr>
          <w:fldChar w:fldCharType="end"/>
        </w:r>
      </w:sdtContent>
    </w:sdt>
  </w:p>
  <w:p w:rsidR="002356ED" w:rsidRDefault="002356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48"/>
    <w:rsid w:val="00021F21"/>
    <w:rsid w:val="00051965"/>
    <w:rsid w:val="00065F6C"/>
    <w:rsid w:val="0008768C"/>
    <w:rsid w:val="000F441B"/>
    <w:rsid w:val="00121801"/>
    <w:rsid w:val="001554FA"/>
    <w:rsid w:val="001B26E5"/>
    <w:rsid w:val="001F58CC"/>
    <w:rsid w:val="002356ED"/>
    <w:rsid w:val="002C79BB"/>
    <w:rsid w:val="00317E1D"/>
    <w:rsid w:val="00321829"/>
    <w:rsid w:val="004F0BB4"/>
    <w:rsid w:val="00527CF8"/>
    <w:rsid w:val="007E066E"/>
    <w:rsid w:val="00811FDD"/>
    <w:rsid w:val="00931216"/>
    <w:rsid w:val="009C46CA"/>
    <w:rsid w:val="00A21492"/>
    <w:rsid w:val="00BB0974"/>
    <w:rsid w:val="00CC2363"/>
    <w:rsid w:val="00CF0050"/>
    <w:rsid w:val="00CF5C47"/>
    <w:rsid w:val="00D56A49"/>
    <w:rsid w:val="00DD0575"/>
    <w:rsid w:val="00EE0387"/>
    <w:rsid w:val="00F23942"/>
    <w:rsid w:val="00FA5CA6"/>
    <w:rsid w:val="00FB6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617C7"/>
  <w15:chartTrackingRefBased/>
  <w15:docId w15:val="{59186ECB-D5D3-400D-880E-56C93DFE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6ED"/>
    <w:pPr>
      <w:tabs>
        <w:tab w:val="center" w:pos="4680"/>
        <w:tab w:val="right" w:pos="9360"/>
      </w:tabs>
      <w:spacing w:line="240" w:lineRule="auto"/>
    </w:pPr>
  </w:style>
  <w:style w:type="character" w:customStyle="1" w:styleId="HeaderChar">
    <w:name w:val="Header Char"/>
    <w:basedOn w:val="DefaultParagraphFont"/>
    <w:link w:val="Header"/>
    <w:uiPriority w:val="99"/>
    <w:rsid w:val="002356ED"/>
  </w:style>
  <w:style w:type="paragraph" w:styleId="Footer">
    <w:name w:val="footer"/>
    <w:basedOn w:val="Normal"/>
    <w:link w:val="FooterChar"/>
    <w:uiPriority w:val="99"/>
    <w:unhideWhenUsed/>
    <w:rsid w:val="002356ED"/>
    <w:pPr>
      <w:tabs>
        <w:tab w:val="center" w:pos="4680"/>
        <w:tab w:val="right" w:pos="9360"/>
      </w:tabs>
      <w:spacing w:line="240" w:lineRule="auto"/>
    </w:pPr>
  </w:style>
  <w:style w:type="character" w:customStyle="1" w:styleId="FooterChar">
    <w:name w:val="Footer Char"/>
    <w:basedOn w:val="DefaultParagraphFont"/>
    <w:link w:val="Footer"/>
    <w:uiPriority w:val="99"/>
    <w:rsid w:val="002356ED"/>
  </w:style>
  <w:style w:type="paragraph" w:styleId="Bibliography">
    <w:name w:val="Bibliography"/>
    <w:basedOn w:val="Normal"/>
    <w:next w:val="Normal"/>
    <w:uiPriority w:val="37"/>
    <w:unhideWhenUsed/>
    <w:rsid w:val="00EE0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774">
      <w:bodyDiv w:val="1"/>
      <w:marLeft w:val="0"/>
      <w:marRight w:val="0"/>
      <w:marTop w:val="0"/>
      <w:marBottom w:val="0"/>
      <w:divBdr>
        <w:top w:val="none" w:sz="0" w:space="0" w:color="auto"/>
        <w:left w:val="none" w:sz="0" w:space="0" w:color="auto"/>
        <w:bottom w:val="none" w:sz="0" w:space="0" w:color="auto"/>
        <w:right w:val="none" w:sz="0" w:space="0" w:color="auto"/>
      </w:divBdr>
    </w:div>
    <w:div w:id="301616654">
      <w:bodyDiv w:val="1"/>
      <w:marLeft w:val="0"/>
      <w:marRight w:val="0"/>
      <w:marTop w:val="0"/>
      <w:marBottom w:val="0"/>
      <w:divBdr>
        <w:top w:val="none" w:sz="0" w:space="0" w:color="auto"/>
        <w:left w:val="none" w:sz="0" w:space="0" w:color="auto"/>
        <w:bottom w:val="none" w:sz="0" w:space="0" w:color="auto"/>
        <w:right w:val="none" w:sz="0" w:space="0" w:color="auto"/>
      </w:divBdr>
      <w:divsChild>
        <w:div w:id="1221402990">
          <w:marLeft w:val="0"/>
          <w:marRight w:val="0"/>
          <w:marTop w:val="0"/>
          <w:marBottom w:val="0"/>
          <w:divBdr>
            <w:top w:val="none" w:sz="0" w:space="0" w:color="auto"/>
            <w:left w:val="none" w:sz="0" w:space="0" w:color="auto"/>
            <w:bottom w:val="none" w:sz="0" w:space="0" w:color="auto"/>
            <w:right w:val="none" w:sz="0" w:space="0" w:color="auto"/>
          </w:divBdr>
        </w:div>
      </w:divsChild>
    </w:div>
    <w:div w:id="666596560">
      <w:bodyDiv w:val="1"/>
      <w:marLeft w:val="0"/>
      <w:marRight w:val="0"/>
      <w:marTop w:val="0"/>
      <w:marBottom w:val="0"/>
      <w:divBdr>
        <w:top w:val="none" w:sz="0" w:space="0" w:color="auto"/>
        <w:left w:val="none" w:sz="0" w:space="0" w:color="auto"/>
        <w:bottom w:val="none" w:sz="0" w:space="0" w:color="auto"/>
        <w:right w:val="none" w:sz="0" w:space="0" w:color="auto"/>
      </w:divBdr>
      <w:divsChild>
        <w:div w:id="317925216">
          <w:marLeft w:val="0"/>
          <w:marRight w:val="0"/>
          <w:marTop w:val="0"/>
          <w:marBottom w:val="0"/>
          <w:divBdr>
            <w:top w:val="none" w:sz="0" w:space="0" w:color="auto"/>
            <w:left w:val="none" w:sz="0" w:space="0" w:color="auto"/>
            <w:bottom w:val="none" w:sz="0" w:space="0" w:color="auto"/>
            <w:right w:val="none" w:sz="0" w:space="0" w:color="auto"/>
          </w:divBdr>
        </w:div>
      </w:divsChild>
    </w:div>
    <w:div w:id="690104515">
      <w:bodyDiv w:val="1"/>
      <w:marLeft w:val="0"/>
      <w:marRight w:val="0"/>
      <w:marTop w:val="0"/>
      <w:marBottom w:val="0"/>
      <w:divBdr>
        <w:top w:val="none" w:sz="0" w:space="0" w:color="auto"/>
        <w:left w:val="none" w:sz="0" w:space="0" w:color="auto"/>
        <w:bottom w:val="none" w:sz="0" w:space="0" w:color="auto"/>
        <w:right w:val="none" w:sz="0" w:space="0" w:color="auto"/>
      </w:divBdr>
    </w:div>
    <w:div w:id="971519997">
      <w:bodyDiv w:val="1"/>
      <w:marLeft w:val="0"/>
      <w:marRight w:val="0"/>
      <w:marTop w:val="0"/>
      <w:marBottom w:val="0"/>
      <w:divBdr>
        <w:top w:val="none" w:sz="0" w:space="0" w:color="auto"/>
        <w:left w:val="none" w:sz="0" w:space="0" w:color="auto"/>
        <w:bottom w:val="none" w:sz="0" w:space="0" w:color="auto"/>
        <w:right w:val="none" w:sz="0" w:space="0" w:color="auto"/>
      </w:divBdr>
    </w:div>
    <w:div w:id="1014842437">
      <w:bodyDiv w:val="1"/>
      <w:marLeft w:val="0"/>
      <w:marRight w:val="0"/>
      <w:marTop w:val="0"/>
      <w:marBottom w:val="0"/>
      <w:divBdr>
        <w:top w:val="none" w:sz="0" w:space="0" w:color="auto"/>
        <w:left w:val="none" w:sz="0" w:space="0" w:color="auto"/>
        <w:bottom w:val="none" w:sz="0" w:space="0" w:color="auto"/>
        <w:right w:val="none" w:sz="0" w:space="0" w:color="auto"/>
      </w:divBdr>
    </w:div>
    <w:div w:id="1070352199">
      <w:bodyDiv w:val="1"/>
      <w:marLeft w:val="0"/>
      <w:marRight w:val="0"/>
      <w:marTop w:val="0"/>
      <w:marBottom w:val="0"/>
      <w:divBdr>
        <w:top w:val="none" w:sz="0" w:space="0" w:color="auto"/>
        <w:left w:val="none" w:sz="0" w:space="0" w:color="auto"/>
        <w:bottom w:val="none" w:sz="0" w:space="0" w:color="auto"/>
        <w:right w:val="none" w:sz="0" w:space="0" w:color="auto"/>
      </w:divBdr>
    </w:div>
    <w:div w:id="172667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Ler15</b:Tag>
    <b:SourceType>JournalArticle</b:SourceType>
    <b:Guid>{09CB8952-B6C1-4EE3-97E4-54E64AECA06D}</b:Guid>
    <b:Title>Activity-based costing: a powerful tool for pricing</b:Title>
    <b:Year>2015</b:Year>
    <b:Author>
      <b:Author>
        <b:NameList>
          <b:Person>
            <b:Last>Lere</b:Last>
            <b:First>J</b:First>
          </b:Person>
        </b:NameList>
      </b:Author>
    </b:Author>
    <b:JournalName> Journal of Business &amp; Industrial Marketing</b:JournalName>
    <b:Pages>23-33</b:Pages>
    <b:RefOrder>2</b:RefOrder>
  </b:Source>
  <b:Source>
    <b:Tag>Jia19</b:Tag>
    <b:SourceType>Book</b:SourceType>
    <b:Guid>{EDF9A050-CB70-4EA3-BF5C-61DF96BA3E06}</b:Guid>
    <b:Title>Managerial accounting</b:Title>
    <b:Year>2019</b:Year>
    <b:Author>
      <b:Author>
        <b:NameList>
          <b:Person>
            <b:Last>Jiambalvo</b:Last>
            <b:First>J</b:First>
          </b:Person>
        </b:NameList>
      </b:Author>
    </b:Author>
    <b:City>Hoboken, New Jersey</b:City>
    <b:Publisher>John Wiley &amp; Sons</b:Publisher>
    <b:RefOrder>1</b:RefOrder>
  </b:Source>
</b:Sources>
</file>

<file path=customXml/itemProps1.xml><?xml version="1.0" encoding="utf-8"?>
<ds:datastoreItem xmlns:ds="http://schemas.openxmlformats.org/officeDocument/2006/customXml" ds:itemID="{85F9967D-96A0-4AC1-A1F5-CB35AD31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149</cp:revision>
  <dcterms:created xsi:type="dcterms:W3CDTF">2020-01-08T18:45:00Z</dcterms:created>
  <dcterms:modified xsi:type="dcterms:W3CDTF">2020-01-09T10:37:00Z</dcterms:modified>
</cp:coreProperties>
</file>